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853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</w:t>
      </w:r>
    </w:p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val="uk-UA" w:eastAsia="uk-UA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08CD" w:rsidRDefault="00147FEE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</w:t>
      </w:r>
      <w:r w:rsidR="004C11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ДРУГА</w:t>
      </w:r>
      <w:r w:rsidR="00E908CD"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147FEE" w:rsidRPr="0054057A" w:rsidRDefault="00147FEE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(ПОЗАЧЕРГОВА)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 І  Ш  Е  Н  Н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4F1297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05.08.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2022 р.                                                                                 №</w:t>
      </w:r>
      <w:r w:rsidR="004B49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3082</w:t>
      </w:r>
      <w:bookmarkStart w:id="0" w:name="_GoBack"/>
      <w:bookmarkEnd w:id="0"/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147F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32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0D05" w:rsidRDefault="00E908CD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передачу нежитлових приміщень</w:t>
      </w:r>
    </w:p>
    <w:p w:rsidR="008B6A39" w:rsidRDefault="008B6A39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балансу КП «Бучасервіс» на баланс</w:t>
      </w:r>
    </w:p>
    <w:p w:rsidR="008B6A39" w:rsidRPr="002F0D05" w:rsidRDefault="008B6A39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:rsidR="00E908CD" w:rsidRPr="002F0D05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8B6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впорядкування обліку та ефективного використання майна комунальної форми власності Бучанської міської територіальної громади</w:t>
      </w:r>
      <w:r w:rsidR="00117C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звернення начальника КП «Бучасервіс» Мостіпаки Сергія Васильовича щодо передачі нежитлових приміщень на баланс Бучанської міської ради,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550C" w:rsidRPr="00292515" w:rsidRDefault="00914A52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«Бучасервіс» передати на баланс Бучанської міської ради нежитлові приміщення комунальної форми власності, згідно додатку 1</w:t>
      </w:r>
      <w:r w:rsidR="00E908CD"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2515" w:rsidRDefault="00292515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комісію по передачі нежитлових приміщень з балансу КП «Бучасервіс» на баланс Бучанської міської ради у складі, згідно додатку 2.</w:t>
      </w:r>
    </w:p>
    <w:p w:rsidR="006A4243" w:rsidRPr="00292515" w:rsidRDefault="006A4243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нежитлових приміщень, зазначеного в пункті 1 цього рішення.</w:t>
      </w:r>
    </w:p>
    <w:p w:rsidR="00E908CD" w:rsidRDefault="00DE550C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A42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«Бучасервіс» здійснити передачу нежитлових приміщень згідно чинного законодавства та провести зміни в облікових документах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C387D" w:rsidRDefault="006A4243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5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C66B83" w:rsidRP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ідділу бухгалтерського обліку та фінансового забезпечення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 прийняти на баланс нежитлові приміщення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зазначені в</w:t>
      </w:r>
      <w:r w:rsidR="00C66B83" w:rsidRP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1 даного рішення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порядку встановленому чинним законодавством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54057A" w:rsidRDefault="006A4243" w:rsidP="0045034C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6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 на  комісію з питань планування, бюджету, фінансів та податкової політики.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9F244F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F24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 ШАПРАВСЬКИЙ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КП «Бучасервіс»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46988" w:rsidRDefault="00C46988" w:rsidP="00E908CD"/>
    <w:p w:rsidR="00C46988" w:rsidRDefault="00C46988" w:rsidP="00E908CD"/>
    <w:p w:rsidR="0024259F" w:rsidRDefault="0024259F" w:rsidP="00E908CD"/>
    <w:p w:rsidR="00792678" w:rsidRDefault="0079267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№_______ від _________</w:t>
      </w:r>
      <w:r>
        <w:rPr>
          <w:rFonts w:ascii="Times New Roman" w:hAnsi="Times New Roman" w:cs="Times New Roman"/>
          <w:sz w:val="24"/>
          <w:szCs w:val="24"/>
          <w:lang w:val="uk-UA"/>
        </w:rPr>
        <w:t>.2022р.</w:t>
      </w:r>
    </w:p>
    <w:p w:rsidR="00792678" w:rsidRPr="00E112D4" w:rsidRDefault="00792678" w:rsidP="00E11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2678" w:rsidRPr="00E112D4" w:rsidRDefault="004210DC" w:rsidP="00E112D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12D4">
        <w:rPr>
          <w:rFonts w:ascii="Times New Roman" w:hAnsi="Times New Roman" w:cs="Times New Roman"/>
          <w:b/>
          <w:sz w:val="24"/>
          <w:szCs w:val="24"/>
          <w:lang w:val="uk-UA"/>
        </w:rPr>
        <w:t>Перелік нежитлових приміщень</w:t>
      </w: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8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536"/>
      </w:tblGrid>
      <w:tr w:rsidR="00E112D4" w:rsidRPr="00E112D4" w:rsidTr="00E112D4">
        <w:trPr>
          <w:trHeight w:val="315"/>
        </w:trPr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приміщення (підвал/поверх) 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</w:tr>
      <w:tr w:rsidR="00E112D4" w:rsidRPr="00E112D4" w:rsidTr="00E112D4">
        <w:trPr>
          <w:trHeight w:val="1291"/>
        </w:trPr>
        <w:tc>
          <w:tcPr>
            <w:tcW w:w="3827" w:type="dxa"/>
            <w:vMerge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12D4" w:rsidRPr="00E112D4" w:rsidTr="00E112D4">
        <w:trPr>
          <w:trHeight w:val="549"/>
        </w:trPr>
        <w:tc>
          <w:tcPr>
            <w:tcW w:w="3827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адмінистративне приміщення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Бабинці, вул. Заводська 47</w:t>
            </w:r>
          </w:p>
        </w:tc>
      </w:tr>
      <w:tr w:rsidR="00E112D4" w:rsidRPr="00E112D4" w:rsidTr="00E112D4">
        <w:trPr>
          <w:trHeight w:val="431"/>
        </w:trPr>
        <w:tc>
          <w:tcPr>
            <w:tcW w:w="3827" w:type="dxa"/>
            <w:shd w:val="clear" w:color="000000" w:fill="FFFFFF"/>
            <w:vAlign w:val="center"/>
            <w:hideMark/>
          </w:tcPr>
          <w:p w:rsidR="00E112D4" w:rsidRPr="00E112D4" w:rsidRDefault="000C5BEB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адмінистративне приміщення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Ворзель, вул. Курортна, 72</w:t>
            </w:r>
          </w:p>
        </w:tc>
      </w:tr>
      <w:tr w:rsidR="00E112D4" w:rsidRPr="00E112D4" w:rsidTr="00E112D4">
        <w:trPr>
          <w:trHeight w:val="405"/>
        </w:trPr>
        <w:tc>
          <w:tcPr>
            <w:tcW w:w="3827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будівля сільської ради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Гаврилівка, вул. Свято-Троїцька, 57</w:t>
            </w:r>
          </w:p>
        </w:tc>
      </w:tr>
      <w:tr w:rsidR="00E112D4" w:rsidRPr="00E112D4" w:rsidTr="00E112D4">
        <w:trPr>
          <w:trHeight w:val="416"/>
        </w:trPr>
        <w:tc>
          <w:tcPr>
            <w:tcW w:w="3827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будівля сільської ради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Здвижівка, вул. Центральна, 102</w:t>
            </w:r>
          </w:p>
        </w:tc>
      </w:tr>
      <w:tr w:rsidR="00E112D4" w:rsidRPr="00E112D4" w:rsidTr="00E112D4">
        <w:trPr>
          <w:trHeight w:val="412"/>
        </w:trPr>
        <w:tc>
          <w:tcPr>
            <w:tcW w:w="3827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нежитлолве прим</w:t>
            </w: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іщення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Лубянка, Шевченка 100</w:t>
            </w:r>
          </w:p>
        </w:tc>
      </w:tr>
      <w:tr w:rsidR="00E112D4" w:rsidRPr="00E112D4" w:rsidTr="00E112D4">
        <w:trPr>
          <w:trHeight w:val="277"/>
        </w:trPr>
        <w:tc>
          <w:tcPr>
            <w:tcW w:w="3827" w:type="dxa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будівля сільської ради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Мироцьке, Центральна, 1</w:t>
            </w:r>
          </w:p>
        </w:tc>
      </w:tr>
    </w:tbl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85B67" w:rsidRDefault="00785B67" w:rsidP="00E908CD"/>
    <w:p w:rsidR="00785B67" w:rsidRDefault="00785B67" w:rsidP="00E908CD"/>
    <w:p w:rsidR="000C5BEB" w:rsidRDefault="000C5BEB" w:rsidP="00E908CD"/>
    <w:p w:rsidR="00C46988" w:rsidRDefault="00C46988" w:rsidP="00E908CD"/>
    <w:p w:rsidR="00785B67" w:rsidRDefault="00785B67" w:rsidP="00E908CD"/>
    <w:p w:rsidR="00DA00B1" w:rsidRDefault="00DA00B1" w:rsidP="00E908CD"/>
    <w:p w:rsidR="006A4243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2</w:t>
      </w:r>
    </w:p>
    <w:p w:rsidR="006A4243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6A4243" w:rsidRPr="004210DC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№_______ від __________</w:t>
      </w:r>
      <w:r>
        <w:rPr>
          <w:rFonts w:ascii="Times New Roman" w:hAnsi="Times New Roman" w:cs="Times New Roman"/>
          <w:sz w:val="24"/>
          <w:szCs w:val="24"/>
          <w:lang w:val="uk-UA"/>
        </w:rPr>
        <w:t>.2022р.</w:t>
      </w:r>
    </w:p>
    <w:p w:rsidR="00792678" w:rsidRDefault="00792678" w:rsidP="00E908CD"/>
    <w:p w:rsidR="00792678" w:rsidRDefault="00792678" w:rsidP="00E908CD"/>
    <w:p w:rsidR="00792678" w:rsidRPr="002D2C07" w:rsidRDefault="00050050" w:rsidP="0005005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>Комісія по передачі нежитлових приміщень з балансу КП «Бучасервіс» на баланс Бучанської міської ради</w:t>
      </w:r>
    </w:p>
    <w:p w:rsidR="00050050" w:rsidRDefault="00050050" w:rsidP="0005005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0050" w:rsidRDefault="005721F6" w:rsidP="000500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комісії: Заступник міського голови – Сергій ШЕПЕТЬКО</w:t>
      </w:r>
    </w:p>
    <w:p w:rsid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</w:t>
      </w:r>
    </w:p>
    <w:p w:rsidR="005721F6" w:rsidRP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>Начальник відділу бухгалтерського обліку та фінансового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безпечення – головний бухгалтер - 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>Світлана ЯКУБЕНКО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721F6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начальника відділу житлово-комунальної інфраструктури – Анастасія ВИГІВСЬКА;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КП «Бучасервіс» - Сергій МОСТІПАКА;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 – начальник фінансово-економічного відділу КП «Бучасервіс» - Анна ЄРЕНКОВА;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економіст фінансово-економічного відділу КП «Бучасервіс» - Тетяна ЛАЗАРЄВВА.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Pr="00782A95" w:rsidRDefault="00782A95" w:rsidP="005721F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792678" w:rsidRPr="00782A95" w:rsidRDefault="00792678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24259F" w:rsidRPr="00782A95" w:rsidRDefault="0024259F" w:rsidP="00E908CD">
      <w:pPr>
        <w:rPr>
          <w:lang w:val="uk-UA"/>
        </w:rPr>
      </w:pPr>
    </w:p>
    <w:p w:rsidR="0024259F" w:rsidRPr="0024259F" w:rsidRDefault="0024259F" w:rsidP="0024259F">
      <w:pPr>
        <w:spacing w:after="0" w:line="240" w:lineRule="auto"/>
        <w:ind w:hanging="9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Pr="00242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object w:dxaOrig="72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>
            <v:imagedata r:id="rId6" o:title=""/>
          </v:shape>
          <o:OLEObject Type="Embed" ProgID="PBrush" ShapeID="_x0000_i1025" DrawAspect="Content" ObjectID="_1754802007" r:id="rId7"/>
        </w:object>
      </w:r>
    </w:p>
    <w:p w:rsidR="0024259F" w:rsidRPr="0024259F" w:rsidRDefault="0024259F" w:rsidP="0024259F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КОМУНАЛЬНЕ ПІДПРИЄМСТВО</w:t>
      </w:r>
    </w:p>
    <w:p w:rsidR="0024259F" w:rsidRPr="0024259F" w:rsidRDefault="0024259F" w:rsidP="0024259F">
      <w:pPr>
        <w:spacing w:after="0" w:line="240" w:lineRule="auto"/>
        <w:ind w:left="907" w:hanging="907"/>
        <w:jc w:val="center"/>
        <w:outlineLvl w:val="0"/>
        <w:rPr>
          <w:rFonts w:ascii="Arial Black" w:eastAsia="SimSun" w:hAnsi="Arial Black" w:cs="Times New Roman"/>
          <w:b/>
          <w:color w:val="000000"/>
          <w:sz w:val="32"/>
          <w:szCs w:val="32"/>
          <w:lang w:val="uk-UA" w:eastAsia="uk-UA"/>
        </w:rPr>
      </w:pPr>
      <w:r w:rsidRPr="0024259F">
        <w:rPr>
          <w:rFonts w:ascii="Arial Black" w:eastAsia="SimSun" w:hAnsi="Arial Black" w:cs="Times New Roman"/>
          <w:b/>
          <w:color w:val="000000"/>
          <w:sz w:val="32"/>
          <w:szCs w:val="32"/>
          <w:lang w:val="uk-UA" w:eastAsia="uk-UA"/>
        </w:rPr>
        <w:t>«БУЧАСЕРВІС»</w:t>
      </w:r>
    </w:p>
    <w:p w:rsidR="0024259F" w:rsidRPr="0024259F" w:rsidRDefault="0024259F" w:rsidP="0024259F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БУЧАНСЬКОЇ МІСЬКОЇ РАДИ</w:t>
      </w:r>
    </w:p>
    <w:p w:rsidR="0024259F" w:rsidRPr="0024259F" w:rsidRDefault="0024259F" w:rsidP="0024259F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</w:pPr>
      <w:r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08292, Київська обл., Бучанський р-н, м. Буча, вул. Енергетиків, 2</w:t>
      </w:r>
    </w:p>
    <w:p w:rsidR="0024259F" w:rsidRPr="00495999" w:rsidRDefault="004B4913" w:rsidP="00495999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lang w:val="uk-UA" w:eastAsia="zh-CN"/>
        </w:rPr>
      </w:pPr>
      <w:hyperlink r:id="rId8" w:history="1">
        <w:r w:rsidR="00495999" w:rsidRPr="001A7658">
          <w:rPr>
            <w:rStyle w:val="a8"/>
            <w:rFonts w:ascii="Calibri Light" w:eastAsia="SimSun" w:hAnsi="Calibri Light" w:cs="Calibri Light"/>
            <w:b/>
            <w:bCs/>
            <w:lang w:val="uk-UA" w:eastAsia="zh-CN"/>
          </w:rPr>
          <w:t>kp_buchaservys@bucha-rada.gov.ua</w:t>
        </w:r>
      </w:hyperlink>
      <w:r w:rsidR="00495999">
        <w:rPr>
          <w:rFonts w:ascii="Calibri Light" w:eastAsia="SimSun" w:hAnsi="Calibri Light" w:cs="Calibri Light"/>
          <w:b/>
          <w:bCs/>
          <w:lang w:val="uk-UA" w:eastAsia="zh-CN"/>
        </w:rPr>
        <w:t xml:space="preserve"> </w:t>
      </w:r>
      <w:r w:rsidR="0024259F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ЄДРПОУ: 25689882 тел./факс (04597) 49-092</w:t>
      </w:r>
    </w:p>
    <w:p w:rsidR="0024259F" w:rsidRPr="0024259F" w:rsidRDefault="0024259F" w:rsidP="0024259F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  <w:lang w:val="uk-UA" w:eastAsia="ru-RU"/>
        </w:rPr>
      </w:pPr>
    </w:p>
    <w:p w:rsidR="0024259F" w:rsidRPr="0024259F" w:rsidRDefault="0024259F" w:rsidP="0024259F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val="uk-UA" w:eastAsia="ru-RU"/>
        </w:rPr>
      </w:pPr>
      <w:r w:rsidRPr="0024259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uk-UA" w:eastAsia="ru-RU"/>
        </w:rPr>
        <w:t>________</w:t>
      </w:r>
      <w:r w:rsidRPr="0024259F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val="uk-UA" w:eastAsia="ru-RU"/>
        </w:rPr>
        <w:t xml:space="preserve">  № ____________</w:t>
      </w:r>
    </w:p>
    <w:p w:rsidR="0024259F" w:rsidRPr="0024259F" w:rsidRDefault="0024259F" w:rsidP="0024259F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uk-UA" w:eastAsia="ru-RU"/>
        </w:rPr>
      </w:pPr>
    </w:p>
    <w:p w:rsidR="0024259F" w:rsidRPr="0024259F" w:rsidRDefault="0024259F" w:rsidP="0024259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Бучанському міському голові</w:t>
      </w:r>
    </w:p>
    <w:p w:rsidR="0024259F" w:rsidRPr="0024259F" w:rsidRDefault="0024259F" w:rsidP="0024259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Антолію ФЕДОРУКУ </w:t>
      </w:r>
    </w:p>
    <w:p w:rsidR="0024259F" w:rsidRPr="0024259F" w:rsidRDefault="0024259F" w:rsidP="0024259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Енергетиків, 12,</w:t>
      </w:r>
    </w:p>
    <w:p w:rsidR="0024259F" w:rsidRPr="0024259F" w:rsidRDefault="0024259F" w:rsidP="00495999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08292</w:t>
      </w:r>
    </w:p>
    <w:p w:rsidR="0024259F" w:rsidRPr="0024259F" w:rsidRDefault="0024259F" w:rsidP="0024259F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259F" w:rsidRDefault="00C830BA" w:rsidP="00782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</w:t>
      </w:r>
    </w:p>
    <w:p w:rsidR="00782A95" w:rsidRPr="00782A95" w:rsidRDefault="00782A95" w:rsidP="00782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3E0A" w:rsidRDefault="00C13E0A" w:rsidP="00C1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F442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рішень Бучанської міської ради</w:t>
      </w:r>
      <w:r w:rsidR="00F109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баланс КП «Бучасервіс» було передано ряд нежитлових приміщень комунальної форми власності, що розташовані на території населених пунктів Бучанської міської територіальної громади.</w:t>
      </w:r>
    </w:p>
    <w:p w:rsidR="00F45298" w:rsidRDefault="00F45298" w:rsidP="00C1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D02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 міською радою було збільшено</w:t>
      </w:r>
      <w:r w:rsidR="00D02466" w:rsidRPr="00D02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види економічної діяльності комунального підприємства «Бучасервіс» Бучанської міської ради</w:t>
      </w:r>
      <w:r w:rsidR="00D02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зокрема </w:t>
      </w:r>
      <w:r w:rsidR="00A57B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A57B49" w:rsidRPr="00A57B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ішенням Бучанської міської ради № 2796-26-VIII від 23.12.2021 року, уповноважено </w:t>
      </w:r>
      <w:r w:rsidR="00A57B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</w:t>
      </w:r>
      <w:r w:rsidR="00A57B49" w:rsidRPr="00A57B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«Бучасервіс»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громади.</w:t>
      </w:r>
    </w:p>
    <w:p w:rsidR="00495999" w:rsidRDefault="00B55F69" w:rsidP="00495999">
      <w:pPr>
        <w:tabs>
          <w:tab w:val="left" w:pos="3345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З метою ефективного використання майна комунальної форми власності</w:t>
      </w:r>
      <w:r w:rsidR="000B5B64"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враховуючи те, що комунальне підприємство самостійно не використовує передані нежитлові приміщення та безпосередньо самостійно не здійснює передачу їх в оренду</w:t>
      </w:r>
      <w:r w:rsidR="006A4589"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зокрема в підприємства виникає заборгованість за житлово-комунальні послуги</w:t>
      </w:r>
      <w:r w:rsidR="0010197F"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00B1"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вільних </w:t>
      </w:r>
      <w:r w:rsidR="0010197F"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приміщень</w:t>
      </w:r>
      <w:r w:rsidR="00F47120"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A00B1"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</w:t>
      </w:r>
      <w:r w:rsidR="00DA00B1" w:rsidRPr="00DA00B1">
        <w:rPr>
          <w:rFonts w:ascii="Times New Roman" w:hAnsi="Times New Roman" w:cs="Times New Roman"/>
          <w:sz w:val="24"/>
          <w:szCs w:val="24"/>
          <w:lang w:val="uk-UA"/>
        </w:rPr>
        <w:t>п.2 рішення Бучанської міської ради від 24.09.2020 року  за № 5468-85-</w:t>
      </w:r>
      <w:r w:rsidR="00DA00B1" w:rsidRPr="00DA00B1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DA00B1" w:rsidRPr="00DA00B1">
        <w:rPr>
          <w:rFonts w:ascii="Times New Roman" w:hAnsi="Times New Roman" w:cs="Times New Roman"/>
          <w:sz w:val="24"/>
          <w:szCs w:val="24"/>
          <w:lang w:val="uk-UA"/>
        </w:rPr>
        <w:t xml:space="preserve"> «Про делегування (зобов’язання)  орендарів та балансоутримувачів нежитлових приміщень комунальної власності Бучанської міської об’єднаної територіальної громади  на укладання з ОСББ договорів на оплату внесків та платежів»,  тобто всі витрати, </w:t>
      </w:r>
      <w:r w:rsidR="00DA00B1">
        <w:rPr>
          <w:rFonts w:ascii="Times New Roman" w:hAnsi="Times New Roman" w:cs="Times New Roman"/>
          <w:sz w:val="24"/>
          <w:szCs w:val="24"/>
          <w:lang w:val="uk-UA"/>
        </w:rPr>
        <w:t xml:space="preserve"> які </w:t>
      </w:r>
      <w:r w:rsidR="00DA00B1" w:rsidRPr="00DA00B1">
        <w:rPr>
          <w:rFonts w:ascii="Times New Roman" w:hAnsi="Times New Roman" w:cs="Times New Roman"/>
          <w:sz w:val="24"/>
          <w:szCs w:val="24"/>
          <w:lang w:val="uk-UA"/>
        </w:rPr>
        <w:t>пов’язані з експлуатацією нежитлових приміщень комунальної власності Бучанської міської об’єднаної територіальної громади (сплата комунальних послуг, тощо), несе орендар або</w:t>
      </w:r>
      <w:r w:rsidR="00DA00B1">
        <w:rPr>
          <w:rFonts w:ascii="Times New Roman" w:hAnsi="Times New Roman" w:cs="Times New Roman"/>
          <w:sz w:val="24"/>
          <w:szCs w:val="24"/>
          <w:lang w:val="uk-UA"/>
        </w:rPr>
        <w:t xml:space="preserve"> у разі його відсутності-</w:t>
      </w:r>
      <w:r w:rsidR="00DA00B1" w:rsidRPr="00DA00B1">
        <w:rPr>
          <w:rFonts w:ascii="Times New Roman" w:hAnsi="Times New Roman" w:cs="Times New Roman"/>
          <w:sz w:val="24"/>
          <w:szCs w:val="24"/>
          <w:lang w:val="uk-UA"/>
        </w:rPr>
        <w:t xml:space="preserve"> балансоутримувач</w:t>
      </w:r>
      <w:r w:rsidR="00DA00B1">
        <w:rPr>
          <w:rFonts w:ascii="Times New Roman" w:hAnsi="Times New Roman" w:cs="Times New Roman"/>
          <w:sz w:val="24"/>
          <w:szCs w:val="24"/>
          <w:lang w:val="uk-UA"/>
        </w:rPr>
        <w:t xml:space="preserve"> (КП «Бучасервіс»)</w:t>
      </w:r>
      <w:r w:rsidR="00DA00B1" w:rsidRPr="00DA00B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A00B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471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не раціональність для КП «Бучасервіс» використання в подальшому нежитлових приміщень, просимо Вас винести на розгляд чергового засідання сесії Бучанської міської ради питання про передачу нежитлових приміщень з балансу КП «Бучасервіс» на баланс Бучанської міської ради.</w:t>
      </w:r>
    </w:p>
    <w:p w:rsidR="00495999" w:rsidRPr="00495999" w:rsidRDefault="00495999" w:rsidP="00495999">
      <w:pPr>
        <w:tabs>
          <w:tab w:val="left" w:pos="334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495999" w:rsidRPr="00495999" w:rsidRDefault="00495999" w:rsidP="00495999">
      <w:pPr>
        <w:pStyle w:val="a3"/>
        <w:numPr>
          <w:ilvl w:val="0"/>
          <w:numId w:val="4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рішення на 5 арк.;  </w:t>
      </w:r>
    </w:p>
    <w:p w:rsidR="00495999" w:rsidRPr="00495999" w:rsidRDefault="00495999" w:rsidP="00495999">
      <w:pPr>
        <w:pStyle w:val="a3"/>
        <w:numPr>
          <w:ilvl w:val="0"/>
          <w:numId w:val="4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 –резолюція на 1 арк</w:t>
      </w:r>
      <w:r w:rsidRPr="00495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13E0A" w:rsidRDefault="00C13E0A" w:rsidP="00C1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3E0A" w:rsidRDefault="00C13E0A" w:rsidP="00C13E0A">
      <w:pPr>
        <w:pStyle w:val="a3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3E0A" w:rsidRPr="00C13E0A" w:rsidRDefault="00C13E0A" w:rsidP="00C13E0A">
      <w:pPr>
        <w:pStyle w:val="a3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259F" w:rsidRPr="0024259F" w:rsidRDefault="0024259F" w:rsidP="002425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  <w:r w:rsidR="00DA00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</w:t>
      </w: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</w:t>
      </w: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Сергій МОСТІПАКА</w:t>
      </w:r>
    </w:p>
    <w:p w:rsidR="0024259F" w:rsidRPr="0024259F" w:rsidRDefault="0024259F" w:rsidP="002425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59F" w:rsidRDefault="0024259F" w:rsidP="002425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59F" w:rsidRPr="00DA00B1" w:rsidRDefault="00DA00B1" w:rsidP="002425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A00B1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Виконавець</w:t>
      </w:r>
    </w:p>
    <w:p w:rsidR="009E2020" w:rsidRDefault="00DA00B1" w:rsidP="002425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00B1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Тетяна ЛАЗАРЄВА</w:t>
      </w: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44F8" wp14:editId="2695B4F0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90B6F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" strokecolor="#7f7f7f" strokeweight="3pt">
                <v:stroke linestyle="thinThick"/>
              </v:lin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3824C9" w:rsidRPr="0024259F" w:rsidTr="00261C34">
        <w:trPr>
          <w:trHeight w:val="325"/>
        </w:trPr>
        <w:tc>
          <w:tcPr>
            <w:tcW w:w="5387" w:type="dxa"/>
          </w:tcPr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_____________</w:t>
            </w:r>
          </w:p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Бучанському  міському голові</w:t>
            </w:r>
          </w:p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B22AB" wp14:editId="557DDEE6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24C9" w:rsidRDefault="003824C9" w:rsidP="003824C9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B22AB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3824C9" w:rsidRDefault="003824C9" w:rsidP="003824C9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ПРОПОЗИЦІЯ</w: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щодо включення питання до проекту порядку денного на засідання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сесії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Бучанської міської ради</w:t>
      </w:r>
    </w:p>
    <w:p w:rsidR="003824C9" w:rsidRPr="0024259F" w:rsidRDefault="003824C9" w:rsidP="003824C9">
      <w:pPr>
        <w:tabs>
          <w:tab w:val="left" w:pos="0"/>
          <w:tab w:val="left" w:pos="4678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Питання: </w:t>
      </w:r>
    </w:p>
    <w:p w:rsidR="003824C9" w:rsidRPr="003824C9" w:rsidRDefault="003824C9" w:rsidP="003824C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о передачу нежитлових приміщень 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 балансу КП «Бучасервіс» на баланс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Бучанської міської ради</w:t>
      </w: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3824C9" w:rsidRPr="00C46988" w:rsidRDefault="003824C9" w:rsidP="003824C9">
      <w:pPr>
        <w:tabs>
          <w:tab w:val="left" w:pos="0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Обґрунтування необхідності розгляду:</w:t>
      </w:r>
    </w:p>
    <w:p w:rsidR="009E2020" w:rsidRPr="009E2020" w:rsidRDefault="009E2020" w:rsidP="009E2020">
      <w:pPr>
        <w:tabs>
          <w:tab w:val="left" w:pos="0"/>
        </w:tabs>
        <w:suppressAutoHyphens/>
        <w:spacing w:after="0" w:line="276" w:lineRule="auto"/>
        <w:ind w:right="28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9E202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рішень Бучанської міської ради на баланс КП «Бучасервіс» було передано ряд нежитлових приміщень комунальної форми власності, що розташовані на території населених пунктів Бучанської міської територіальної громади.</w:t>
      </w:r>
    </w:p>
    <w:p w:rsidR="009E2020" w:rsidRPr="009E2020" w:rsidRDefault="009E2020" w:rsidP="009E2020">
      <w:pPr>
        <w:tabs>
          <w:tab w:val="left" w:pos="0"/>
        </w:tabs>
        <w:suppressAutoHyphens/>
        <w:spacing w:after="0" w:line="276" w:lineRule="auto"/>
        <w:ind w:right="28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9E202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         Бучанською міською радою було збільшено види економічної діяльності комунального підприємства «Бучасервіс» Бучанської міської ради, зокрема рішенням Бучанської міської ради № 2796-26-VIII від 23.12.2021 року, уповноважено КП «Бучасервіс»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громади.</w:t>
      </w:r>
    </w:p>
    <w:p w:rsidR="009E2020" w:rsidRDefault="009E2020" w:rsidP="009E2020">
      <w:pPr>
        <w:tabs>
          <w:tab w:val="left" w:pos="0"/>
        </w:tabs>
        <w:suppressAutoHyphens/>
        <w:spacing w:after="0" w:line="276" w:lineRule="auto"/>
        <w:ind w:right="28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9E202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        З метою ефективного використання майна комунальної форми власності та враховуючи те, що комунальне підприємство самостійно не використовує передані нежитлові приміщення та безпосередньо самостійно не здійснює передачу їх в оренду, зокрема в підприємства виникає заборгованість за житлово-комунальні послуги приміщень які не використовуються, враховуючи не раціональність для КП «Бучасервіс» використання в подальшому нежитлових приміщень, просимо Вас винести на розгляд чергового засідання сесії Бучанської міської ради питання про передачу нежитлових приміщень з балансу КП «Бучасервіс» на баланс Бучанської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</w:t>
      </w:r>
    </w:p>
    <w:p w:rsidR="003824C9" w:rsidRPr="0024259F" w:rsidRDefault="003824C9" w:rsidP="009E2020">
      <w:pPr>
        <w:tabs>
          <w:tab w:val="left" w:pos="0"/>
        </w:tabs>
        <w:suppressAutoHyphens/>
        <w:spacing w:after="0" w:line="276" w:lineRule="auto"/>
        <w:ind w:right="28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Додатки:</w:t>
      </w:r>
    </w:p>
    <w:p w:rsidR="003824C9" w:rsidRPr="003824C9" w:rsidRDefault="003824C9" w:rsidP="003824C9">
      <w:pPr>
        <w:numPr>
          <w:ilvl w:val="0"/>
          <w:numId w:val="1"/>
        </w:numPr>
        <w:tabs>
          <w:tab w:val="left" w:pos="0"/>
        </w:tabs>
        <w:suppressAutoHyphens/>
        <w:spacing w:after="0" w:line="276" w:lineRule="auto"/>
        <w:ind w:right="2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Проект рішення «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передачу нежитлових приміщень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 балансу КП «Бучасервіс» на баланс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Бучанської міської ради». 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left="1080" w:right="2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/>
        <w:contextualSpacing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4259F" w:rsidRDefault="003824C9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Начальник КП «Бучасервіс»                                        Сергій МОСТІПАКА</w:t>
      </w:r>
    </w:p>
    <w:p w:rsidR="005A0FE9" w:rsidRPr="00DA00B1" w:rsidRDefault="005A0FE9" w:rsidP="005A0FE9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sectPr w:rsidR="005A0FE9" w:rsidRPr="00DA00B1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835D67"/>
    <w:multiLevelType w:val="hybridMultilevel"/>
    <w:tmpl w:val="0E3EE35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387D"/>
    <w:rsid w:val="000C5BEB"/>
    <w:rsid w:val="0010197F"/>
    <w:rsid w:val="00117CA9"/>
    <w:rsid w:val="00147FEE"/>
    <w:rsid w:val="00173A82"/>
    <w:rsid w:val="0024259F"/>
    <w:rsid w:val="00292515"/>
    <w:rsid w:val="002D2C07"/>
    <w:rsid w:val="002E343A"/>
    <w:rsid w:val="002F0D05"/>
    <w:rsid w:val="003824C9"/>
    <w:rsid w:val="003A7174"/>
    <w:rsid w:val="003F0AFB"/>
    <w:rsid w:val="003F6177"/>
    <w:rsid w:val="00415CDE"/>
    <w:rsid w:val="004210DC"/>
    <w:rsid w:val="0045034C"/>
    <w:rsid w:val="00495999"/>
    <w:rsid w:val="004B4913"/>
    <w:rsid w:val="004C11A7"/>
    <w:rsid w:val="004C1EDC"/>
    <w:rsid w:val="004F1297"/>
    <w:rsid w:val="005721F6"/>
    <w:rsid w:val="005A0FE9"/>
    <w:rsid w:val="005F4506"/>
    <w:rsid w:val="00653D65"/>
    <w:rsid w:val="00676542"/>
    <w:rsid w:val="006A4243"/>
    <w:rsid w:val="006A4589"/>
    <w:rsid w:val="006E088F"/>
    <w:rsid w:val="00742A22"/>
    <w:rsid w:val="00782A95"/>
    <w:rsid w:val="00785B67"/>
    <w:rsid w:val="00792678"/>
    <w:rsid w:val="007F7EFA"/>
    <w:rsid w:val="00814778"/>
    <w:rsid w:val="00853CBC"/>
    <w:rsid w:val="008876A8"/>
    <w:rsid w:val="00892EC8"/>
    <w:rsid w:val="008B6A39"/>
    <w:rsid w:val="00914A52"/>
    <w:rsid w:val="009808BC"/>
    <w:rsid w:val="009E2020"/>
    <w:rsid w:val="009F244F"/>
    <w:rsid w:val="00A57B49"/>
    <w:rsid w:val="00B03DE8"/>
    <w:rsid w:val="00B223FB"/>
    <w:rsid w:val="00B55F69"/>
    <w:rsid w:val="00BD1EEA"/>
    <w:rsid w:val="00C13E0A"/>
    <w:rsid w:val="00C170AB"/>
    <w:rsid w:val="00C32B05"/>
    <w:rsid w:val="00C46988"/>
    <w:rsid w:val="00C66B83"/>
    <w:rsid w:val="00C66DB7"/>
    <w:rsid w:val="00C77DA7"/>
    <w:rsid w:val="00C830BA"/>
    <w:rsid w:val="00CC1145"/>
    <w:rsid w:val="00CD6D3F"/>
    <w:rsid w:val="00D02466"/>
    <w:rsid w:val="00D46D70"/>
    <w:rsid w:val="00DA00B1"/>
    <w:rsid w:val="00DA4202"/>
    <w:rsid w:val="00DE550C"/>
    <w:rsid w:val="00E0693C"/>
    <w:rsid w:val="00E112D4"/>
    <w:rsid w:val="00E12508"/>
    <w:rsid w:val="00E13AEB"/>
    <w:rsid w:val="00E908CD"/>
    <w:rsid w:val="00E9488B"/>
    <w:rsid w:val="00F06FEE"/>
    <w:rsid w:val="00F10906"/>
    <w:rsid w:val="00F442A9"/>
    <w:rsid w:val="00F45298"/>
    <w:rsid w:val="00F4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BB6B6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_buchaservys@bucha-rada.gov.ua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5485</Words>
  <Characters>3128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7</cp:revision>
  <cp:lastPrinted>2022-08-05T06:41:00Z</cp:lastPrinted>
  <dcterms:created xsi:type="dcterms:W3CDTF">2022-08-05T06:46:00Z</dcterms:created>
  <dcterms:modified xsi:type="dcterms:W3CDTF">2023-08-29T05:14:00Z</dcterms:modified>
</cp:coreProperties>
</file>